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510" w:rsidRPr="002F212C" w:rsidRDefault="002F212C" w:rsidP="002F212C">
      <w:pPr>
        <w:spacing w:after="120"/>
        <w:jc w:val="center"/>
        <w:rPr>
          <w:rFonts w:ascii="Cambria" w:hAnsi="Cambria"/>
          <w:sz w:val="22"/>
          <w:szCs w:val="22"/>
        </w:rPr>
      </w:pPr>
      <w:bookmarkStart w:id="0" w:name="_GoBack"/>
      <w:r w:rsidRPr="002F212C">
        <w:rPr>
          <w:rFonts w:ascii="Cambria" w:eastAsia="Arial" w:hAnsi="Cambria" w:cs="Arial"/>
          <w:b/>
          <w:bCs/>
          <w:color w:val="1F4E79"/>
          <w:sz w:val="22"/>
          <w:szCs w:val="22"/>
        </w:rPr>
        <w:t>SAAKSHI MEDTECH AND PANELS LIMITED</w:t>
      </w:r>
    </w:p>
    <w:p w:rsidR="00A94510" w:rsidRPr="002F212C" w:rsidRDefault="002F212C" w:rsidP="002F212C">
      <w:pPr>
        <w:spacing w:before="240" w:after="120"/>
        <w:jc w:val="center"/>
        <w:rPr>
          <w:rFonts w:ascii="Cambria" w:hAnsi="Cambria"/>
          <w:sz w:val="22"/>
          <w:szCs w:val="22"/>
        </w:rPr>
      </w:pPr>
      <w:r w:rsidRPr="002F212C">
        <w:rPr>
          <w:rFonts w:ascii="Cambria" w:eastAsia="Arial" w:hAnsi="Cambria" w:cs="Arial"/>
          <w:b/>
          <w:bCs/>
          <w:color w:val="1F4E79"/>
          <w:sz w:val="22"/>
          <w:szCs w:val="22"/>
        </w:rPr>
        <w:t>STAKEHOLDERS RELATIONSHIP COMMITTEE</w:t>
      </w:r>
    </w:p>
    <w:bookmarkEnd w:id="0"/>
    <w:p w:rsidR="00A94510" w:rsidRPr="002F212C" w:rsidRDefault="002F212C" w:rsidP="002F212C">
      <w:pPr>
        <w:spacing w:after="80"/>
        <w:jc w:val="both"/>
        <w:rPr>
          <w:rFonts w:ascii="Cambria" w:hAnsi="Cambria"/>
          <w:sz w:val="22"/>
          <w:szCs w:val="22"/>
        </w:rPr>
      </w:pPr>
      <w:r w:rsidRPr="002F212C">
        <w:rPr>
          <w:rFonts w:ascii="Cambria" w:eastAsia="Arial" w:hAnsi="Cambria" w:cs="Arial"/>
          <w:sz w:val="22"/>
          <w:szCs w:val="22"/>
        </w:rPr>
        <w:t>Our Company at its Board Meeting held on June 23, 2023 has approved the constitution of the Stakeholders Relationship Committee in compliance with the provisions of the Section 178(5) and all other applicable provisions of the Companies Act, 2013 read with</w:t>
      </w:r>
      <w:r w:rsidRPr="002F212C">
        <w:rPr>
          <w:rFonts w:ascii="Cambria" w:eastAsia="Arial" w:hAnsi="Cambria" w:cs="Arial"/>
          <w:sz w:val="22"/>
          <w:szCs w:val="22"/>
        </w:rPr>
        <w:t xml:space="preserve"> the Rules framed thereunder and Regulation 20 of SEBI (Listing Obligations and Disclosure Requirements) Regulations, 2015. The Committee comprises following members:</w:t>
      </w:r>
    </w:p>
    <w:p w:rsidR="00A94510" w:rsidRPr="002F212C" w:rsidRDefault="00A94510" w:rsidP="002F212C">
      <w:pPr>
        <w:spacing w:before="160" w:after="160"/>
        <w:jc w:val="both"/>
        <w:rPr>
          <w:rFonts w:ascii="Cambria" w:hAnsi="Cambria"/>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A94510" w:rsidRPr="002F212C">
        <w:tblPrEx>
          <w:tblCellMar>
            <w:top w:w="0" w:type="dxa"/>
            <w:bottom w:w="0" w:type="dxa"/>
          </w:tblCellMar>
        </w:tblPrEx>
        <w:trPr>
          <w:tblHeader/>
        </w:trPr>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A94510" w:rsidRPr="002F212C" w:rsidRDefault="002F212C" w:rsidP="002F212C">
            <w:pPr>
              <w:jc w:val="both"/>
              <w:rPr>
                <w:rFonts w:ascii="Cambria" w:hAnsi="Cambria"/>
                <w:sz w:val="22"/>
                <w:szCs w:val="22"/>
              </w:rPr>
            </w:pPr>
            <w:r w:rsidRPr="002F212C">
              <w:rPr>
                <w:rFonts w:ascii="Cambria" w:eastAsia="Arial" w:hAnsi="Cambria" w:cs="Arial"/>
                <w:b/>
                <w:bCs/>
                <w:color w:val="FFFFFF"/>
                <w:sz w:val="22"/>
                <w:szCs w:val="22"/>
              </w:rPr>
              <w:t>Name of the Director</w:t>
            </w:r>
          </w:p>
        </w:tc>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A94510" w:rsidRPr="002F212C" w:rsidRDefault="002F212C" w:rsidP="002F212C">
            <w:pPr>
              <w:jc w:val="both"/>
              <w:rPr>
                <w:rFonts w:ascii="Cambria" w:hAnsi="Cambria"/>
                <w:sz w:val="22"/>
                <w:szCs w:val="22"/>
              </w:rPr>
            </w:pPr>
            <w:r w:rsidRPr="002F212C">
              <w:rPr>
                <w:rFonts w:ascii="Cambria" w:eastAsia="Arial" w:hAnsi="Cambria" w:cs="Arial"/>
                <w:b/>
                <w:bCs/>
                <w:color w:val="FFFFFF"/>
                <w:sz w:val="22"/>
                <w:szCs w:val="22"/>
              </w:rPr>
              <w:t>Status in Committee</w:t>
            </w:r>
          </w:p>
        </w:tc>
        <w:tc>
          <w:tcPr>
            <w:tcW w:w="31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rsidR="00A94510" w:rsidRPr="002F212C" w:rsidRDefault="002F212C" w:rsidP="002F212C">
            <w:pPr>
              <w:jc w:val="both"/>
              <w:rPr>
                <w:rFonts w:ascii="Cambria" w:hAnsi="Cambria"/>
                <w:sz w:val="22"/>
                <w:szCs w:val="22"/>
              </w:rPr>
            </w:pPr>
            <w:r w:rsidRPr="002F212C">
              <w:rPr>
                <w:rFonts w:ascii="Cambria" w:eastAsia="Arial" w:hAnsi="Cambria" w:cs="Arial"/>
                <w:b/>
                <w:bCs/>
                <w:color w:val="FFFFFF"/>
                <w:sz w:val="22"/>
                <w:szCs w:val="22"/>
              </w:rPr>
              <w:t>Nature of Directorship</w:t>
            </w:r>
          </w:p>
        </w:tc>
      </w:tr>
      <w:tr w:rsidR="00A94510" w:rsidRPr="002F212C">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A94510" w:rsidRPr="002F212C" w:rsidRDefault="002F212C" w:rsidP="002F212C">
            <w:pPr>
              <w:jc w:val="both"/>
              <w:rPr>
                <w:rFonts w:ascii="Cambria" w:hAnsi="Cambria"/>
                <w:sz w:val="22"/>
                <w:szCs w:val="22"/>
              </w:rPr>
            </w:pPr>
            <w:r w:rsidRPr="002F212C">
              <w:rPr>
                <w:rFonts w:ascii="Cambria" w:eastAsia="Arial" w:hAnsi="Cambria" w:cs="Arial"/>
                <w:sz w:val="22"/>
                <w:szCs w:val="22"/>
              </w:rPr>
              <w:t xml:space="preserve">Amit </w:t>
            </w:r>
            <w:proofErr w:type="spellStart"/>
            <w:r w:rsidRPr="002F212C">
              <w:rPr>
                <w:rFonts w:ascii="Cambria" w:eastAsia="Arial" w:hAnsi="Cambria" w:cs="Arial"/>
                <w:sz w:val="22"/>
                <w:szCs w:val="22"/>
              </w:rPr>
              <w:t>Yashavant</w:t>
            </w:r>
            <w:proofErr w:type="spellEnd"/>
            <w:r w:rsidRPr="002F212C">
              <w:rPr>
                <w:rFonts w:ascii="Cambria" w:eastAsia="Arial" w:hAnsi="Cambria" w:cs="Arial"/>
                <w:sz w:val="22"/>
                <w:szCs w:val="22"/>
              </w:rPr>
              <w:t xml:space="preserve"> </w:t>
            </w:r>
            <w:proofErr w:type="spellStart"/>
            <w:r w:rsidRPr="002F212C">
              <w:rPr>
                <w:rFonts w:ascii="Cambria" w:eastAsia="Arial" w:hAnsi="Cambria" w:cs="Arial"/>
                <w:sz w:val="22"/>
                <w:szCs w:val="22"/>
              </w:rPr>
              <w:t>Ghaisas</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A94510" w:rsidRPr="002F212C" w:rsidRDefault="002F212C" w:rsidP="002F212C">
            <w:pPr>
              <w:jc w:val="both"/>
              <w:rPr>
                <w:rFonts w:ascii="Cambria" w:hAnsi="Cambria"/>
                <w:sz w:val="22"/>
                <w:szCs w:val="22"/>
              </w:rPr>
            </w:pPr>
            <w:r w:rsidRPr="002F212C">
              <w:rPr>
                <w:rFonts w:ascii="Cambria" w:eastAsia="Arial" w:hAnsi="Cambria" w:cs="Arial"/>
                <w:sz w:val="22"/>
                <w:szCs w:val="22"/>
              </w:rPr>
              <w:t>Chairman</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A94510" w:rsidRPr="002F212C" w:rsidRDefault="002F212C" w:rsidP="002F212C">
            <w:pPr>
              <w:jc w:val="both"/>
              <w:rPr>
                <w:rFonts w:ascii="Cambria" w:hAnsi="Cambria"/>
                <w:sz w:val="22"/>
                <w:szCs w:val="22"/>
              </w:rPr>
            </w:pPr>
            <w:r w:rsidRPr="002F212C">
              <w:rPr>
                <w:rFonts w:ascii="Cambria" w:eastAsia="Arial" w:hAnsi="Cambria" w:cs="Arial"/>
                <w:sz w:val="22"/>
                <w:szCs w:val="22"/>
              </w:rPr>
              <w:t>Independent Director</w:t>
            </w:r>
          </w:p>
        </w:tc>
      </w:tr>
      <w:tr w:rsidR="00A94510" w:rsidRPr="002F212C">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A94510" w:rsidRPr="002F212C" w:rsidRDefault="002F212C" w:rsidP="002F212C">
            <w:pPr>
              <w:jc w:val="both"/>
              <w:rPr>
                <w:rFonts w:ascii="Cambria" w:hAnsi="Cambria"/>
                <w:sz w:val="22"/>
                <w:szCs w:val="22"/>
              </w:rPr>
            </w:pPr>
            <w:proofErr w:type="spellStart"/>
            <w:r w:rsidRPr="002F212C">
              <w:rPr>
                <w:rFonts w:ascii="Cambria" w:eastAsia="Arial" w:hAnsi="Cambria" w:cs="Arial"/>
                <w:sz w:val="22"/>
                <w:szCs w:val="22"/>
              </w:rPr>
              <w:t>Vishvas</w:t>
            </w:r>
            <w:proofErr w:type="spellEnd"/>
            <w:r w:rsidRPr="002F212C">
              <w:rPr>
                <w:rFonts w:ascii="Cambria" w:eastAsia="Arial" w:hAnsi="Cambria" w:cs="Arial"/>
                <w:sz w:val="22"/>
                <w:szCs w:val="22"/>
              </w:rPr>
              <w:t xml:space="preserve"> </w:t>
            </w:r>
            <w:proofErr w:type="spellStart"/>
            <w:r w:rsidRPr="002F212C">
              <w:rPr>
                <w:rFonts w:ascii="Cambria" w:eastAsia="Arial" w:hAnsi="Cambria" w:cs="Arial"/>
                <w:sz w:val="22"/>
                <w:szCs w:val="22"/>
              </w:rPr>
              <w:t>Vinayak</w:t>
            </w:r>
            <w:proofErr w:type="spellEnd"/>
            <w:r w:rsidRPr="002F212C">
              <w:rPr>
                <w:rFonts w:ascii="Cambria" w:eastAsia="Arial" w:hAnsi="Cambria" w:cs="Arial"/>
                <w:sz w:val="22"/>
                <w:szCs w:val="22"/>
              </w:rPr>
              <w:t xml:space="preserve"> </w:t>
            </w:r>
            <w:proofErr w:type="spellStart"/>
            <w:r w:rsidRPr="002F212C">
              <w:rPr>
                <w:rFonts w:ascii="Cambria" w:eastAsia="Arial" w:hAnsi="Cambria" w:cs="Arial"/>
                <w:sz w:val="22"/>
                <w:szCs w:val="22"/>
              </w:rPr>
              <w:t>Palande</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A94510" w:rsidRPr="002F212C" w:rsidRDefault="002F212C" w:rsidP="002F212C">
            <w:pPr>
              <w:jc w:val="both"/>
              <w:rPr>
                <w:rFonts w:ascii="Cambria" w:hAnsi="Cambria"/>
                <w:sz w:val="22"/>
                <w:szCs w:val="22"/>
              </w:rPr>
            </w:pPr>
            <w:r w:rsidRPr="002F212C">
              <w:rPr>
                <w:rFonts w:ascii="Cambria" w:eastAsia="Arial" w:hAnsi="Cambria" w:cs="Arial"/>
                <w:sz w:val="22"/>
                <w:szCs w:val="22"/>
              </w:rPr>
              <w:t>Member</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A94510" w:rsidRPr="002F212C" w:rsidRDefault="002F212C" w:rsidP="002F212C">
            <w:pPr>
              <w:jc w:val="both"/>
              <w:rPr>
                <w:rFonts w:ascii="Cambria" w:hAnsi="Cambria"/>
                <w:sz w:val="22"/>
                <w:szCs w:val="22"/>
              </w:rPr>
            </w:pPr>
            <w:r w:rsidRPr="002F212C">
              <w:rPr>
                <w:rFonts w:ascii="Cambria" w:eastAsia="Arial" w:hAnsi="Cambria" w:cs="Arial"/>
                <w:sz w:val="22"/>
                <w:szCs w:val="22"/>
              </w:rPr>
              <w:t>Independent Director</w:t>
            </w:r>
          </w:p>
        </w:tc>
      </w:tr>
      <w:tr w:rsidR="00A94510" w:rsidRPr="002F212C">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A94510" w:rsidRPr="002F212C" w:rsidRDefault="002F212C" w:rsidP="002F212C">
            <w:pPr>
              <w:jc w:val="both"/>
              <w:rPr>
                <w:rFonts w:ascii="Cambria" w:hAnsi="Cambria"/>
                <w:sz w:val="22"/>
                <w:szCs w:val="22"/>
              </w:rPr>
            </w:pPr>
            <w:proofErr w:type="spellStart"/>
            <w:r w:rsidRPr="002F212C">
              <w:rPr>
                <w:rFonts w:ascii="Cambria" w:eastAsia="Arial" w:hAnsi="Cambria" w:cs="Arial"/>
                <w:sz w:val="22"/>
                <w:szCs w:val="22"/>
              </w:rPr>
              <w:t>Chitra</w:t>
            </w:r>
            <w:proofErr w:type="spellEnd"/>
            <w:r w:rsidRPr="002F212C">
              <w:rPr>
                <w:rFonts w:ascii="Cambria" w:eastAsia="Arial" w:hAnsi="Cambria" w:cs="Arial"/>
                <w:sz w:val="22"/>
                <w:szCs w:val="22"/>
              </w:rPr>
              <w:t xml:space="preserve"> Vijay </w:t>
            </w:r>
            <w:proofErr w:type="spellStart"/>
            <w:r w:rsidRPr="002F212C">
              <w:rPr>
                <w:rFonts w:ascii="Cambria" w:eastAsia="Arial" w:hAnsi="Cambria" w:cs="Arial"/>
                <w:sz w:val="22"/>
                <w:szCs w:val="22"/>
              </w:rPr>
              <w:t>Latkar</w:t>
            </w:r>
            <w:proofErr w:type="spellEnd"/>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A94510" w:rsidRPr="002F212C" w:rsidRDefault="002F212C" w:rsidP="002F212C">
            <w:pPr>
              <w:jc w:val="both"/>
              <w:rPr>
                <w:rFonts w:ascii="Cambria" w:hAnsi="Cambria"/>
                <w:sz w:val="22"/>
                <w:szCs w:val="22"/>
              </w:rPr>
            </w:pPr>
            <w:r w:rsidRPr="002F212C">
              <w:rPr>
                <w:rFonts w:ascii="Cambria" w:eastAsia="Arial" w:hAnsi="Cambria" w:cs="Arial"/>
                <w:sz w:val="22"/>
                <w:szCs w:val="22"/>
              </w:rPr>
              <w:t>Member</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A94510" w:rsidRPr="002F212C" w:rsidRDefault="002F212C" w:rsidP="002F212C">
            <w:pPr>
              <w:jc w:val="both"/>
              <w:rPr>
                <w:rFonts w:ascii="Cambria" w:hAnsi="Cambria"/>
                <w:sz w:val="22"/>
                <w:szCs w:val="22"/>
              </w:rPr>
            </w:pPr>
            <w:r w:rsidRPr="002F212C">
              <w:rPr>
                <w:rFonts w:ascii="Cambria" w:eastAsia="Arial" w:hAnsi="Cambria" w:cs="Arial"/>
                <w:sz w:val="22"/>
                <w:szCs w:val="22"/>
              </w:rPr>
              <w:t>Non-Executive Director</w:t>
            </w:r>
          </w:p>
        </w:tc>
      </w:tr>
    </w:tbl>
    <w:p w:rsidR="00A94510" w:rsidRPr="002F212C" w:rsidRDefault="00A94510" w:rsidP="002F212C">
      <w:pPr>
        <w:spacing w:before="160" w:after="80"/>
        <w:jc w:val="both"/>
        <w:rPr>
          <w:rFonts w:ascii="Cambria" w:hAnsi="Cambria"/>
          <w:sz w:val="22"/>
          <w:szCs w:val="22"/>
        </w:rPr>
      </w:pPr>
    </w:p>
    <w:p w:rsidR="00A94510" w:rsidRPr="002F212C" w:rsidRDefault="002F212C" w:rsidP="002F212C">
      <w:pPr>
        <w:spacing w:after="80"/>
        <w:jc w:val="both"/>
        <w:rPr>
          <w:rFonts w:ascii="Cambria" w:hAnsi="Cambria"/>
          <w:sz w:val="22"/>
          <w:szCs w:val="22"/>
        </w:rPr>
      </w:pPr>
      <w:r w:rsidRPr="002F212C">
        <w:rPr>
          <w:rFonts w:ascii="Cambria" w:eastAsia="Arial" w:hAnsi="Cambria" w:cs="Arial"/>
          <w:sz w:val="22"/>
          <w:szCs w:val="22"/>
        </w:rPr>
        <w:t>The Company Secretary of our Company shall act as a Secretary to the Stakeholder Relationship Committee.</w:t>
      </w:r>
    </w:p>
    <w:p w:rsidR="00A94510" w:rsidRPr="002F212C" w:rsidRDefault="002F212C" w:rsidP="002F212C">
      <w:pPr>
        <w:spacing w:before="200" w:after="80"/>
        <w:jc w:val="both"/>
        <w:rPr>
          <w:rFonts w:ascii="Cambria" w:hAnsi="Cambria"/>
          <w:sz w:val="22"/>
          <w:szCs w:val="22"/>
        </w:rPr>
      </w:pPr>
      <w:r w:rsidRPr="002F212C">
        <w:rPr>
          <w:rFonts w:ascii="Cambria" w:eastAsia="Arial" w:hAnsi="Cambria" w:cs="Arial"/>
          <w:b/>
          <w:bCs/>
          <w:sz w:val="22"/>
          <w:szCs w:val="22"/>
        </w:rPr>
        <w:t>A. Tenure</w:t>
      </w:r>
    </w:p>
    <w:p w:rsidR="00A94510" w:rsidRPr="002F212C" w:rsidRDefault="002F212C" w:rsidP="002F212C">
      <w:pPr>
        <w:spacing w:after="80"/>
        <w:jc w:val="both"/>
        <w:rPr>
          <w:rFonts w:ascii="Cambria" w:hAnsi="Cambria"/>
          <w:sz w:val="22"/>
          <w:szCs w:val="22"/>
        </w:rPr>
      </w:pPr>
      <w:r w:rsidRPr="002F212C">
        <w:rPr>
          <w:rFonts w:ascii="Cambria" w:eastAsia="Arial" w:hAnsi="Cambria" w:cs="Arial"/>
          <w:sz w:val="22"/>
          <w:szCs w:val="22"/>
        </w:rPr>
        <w:t>The Stakeholder Relationship Committee shall continue to be in function as a committee of the Board until otherwise resolved by the Board, to carry out the functions of the Stakeholder Relationship Committee as approved by the Board.</w:t>
      </w:r>
    </w:p>
    <w:p w:rsidR="00A94510" w:rsidRPr="002F212C" w:rsidRDefault="002F212C" w:rsidP="002F212C">
      <w:pPr>
        <w:spacing w:before="200" w:after="80"/>
        <w:jc w:val="both"/>
        <w:rPr>
          <w:rFonts w:ascii="Cambria" w:hAnsi="Cambria"/>
          <w:sz w:val="22"/>
          <w:szCs w:val="22"/>
        </w:rPr>
      </w:pPr>
      <w:r w:rsidRPr="002F212C">
        <w:rPr>
          <w:rFonts w:ascii="Cambria" w:eastAsia="Arial" w:hAnsi="Cambria" w:cs="Arial"/>
          <w:b/>
          <w:bCs/>
          <w:sz w:val="22"/>
          <w:szCs w:val="22"/>
        </w:rPr>
        <w:t>B. Meetings</w:t>
      </w:r>
    </w:p>
    <w:p w:rsidR="00A94510" w:rsidRPr="002F212C" w:rsidRDefault="002F212C" w:rsidP="002F212C">
      <w:pPr>
        <w:spacing w:after="80"/>
        <w:jc w:val="both"/>
        <w:rPr>
          <w:rFonts w:ascii="Cambria" w:hAnsi="Cambria"/>
          <w:sz w:val="22"/>
          <w:szCs w:val="22"/>
        </w:rPr>
      </w:pPr>
      <w:r w:rsidRPr="002F212C">
        <w:rPr>
          <w:rFonts w:ascii="Cambria" w:eastAsia="Arial" w:hAnsi="Cambria" w:cs="Arial"/>
          <w:sz w:val="22"/>
          <w:szCs w:val="22"/>
        </w:rPr>
        <w:t>The Stakeh</w:t>
      </w:r>
      <w:r w:rsidRPr="002F212C">
        <w:rPr>
          <w:rFonts w:ascii="Cambria" w:eastAsia="Arial" w:hAnsi="Cambria" w:cs="Arial"/>
          <w:sz w:val="22"/>
          <w:szCs w:val="22"/>
        </w:rPr>
        <w:t>older Relationship Committee shall meet at least once in a year, and shall report to the Board on a quarterly basis regarding the status of re-</w:t>
      </w:r>
      <w:proofErr w:type="spellStart"/>
      <w:r w:rsidRPr="002F212C">
        <w:rPr>
          <w:rFonts w:ascii="Cambria" w:eastAsia="Arial" w:hAnsi="Cambria" w:cs="Arial"/>
          <w:sz w:val="22"/>
          <w:szCs w:val="22"/>
        </w:rPr>
        <w:t>dressal</w:t>
      </w:r>
      <w:proofErr w:type="spellEnd"/>
      <w:r w:rsidRPr="002F212C">
        <w:rPr>
          <w:rFonts w:ascii="Cambria" w:eastAsia="Arial" w:hAnsi="Cambria" w:cs="Arial"/>
          <w:sz w:val="22"/>
          <w:szCs w:val="22"/>
        </w:rPr>
        <w:t xml:space="preserve"> of the complaints received from the shareholders of the Company. The quorum for the meeting shall be one </w:t>
      </w:r>
      <w:r w:rsidRPr="002F212C">
        <w:rPr>
          <w:rFonts w:ascii="Cambria" w:eastAsia="Arial" w:hAnsi="Cambria" w:cs="Arial"/>
          <w:sz w:val="22"/>
          <w:szCs w:val="22"/>
        </w:rPr>
        <w:t>third of the total strength of the committee or two members, whichever is higher.</w:t>
      </w:r>
    </w:p>
    <w:p w:rsidR="00A94510" w:rsidRPr="002F212C" w:rsidRDefault="002F212C" w:rsidP="002F212C">
      <w:pPr>
        <w:spacing w:before="200" w:after="80"/>
        <w:jc w:val="both"/>
        <w:rPr>
          <w:rFonts w:ascii="Cambria" w:hAnsi="Cambria"/>
          <w:sz w:val="22"/>
          <w:szCs w:val="22"/>
        </w:rPr>
      </w:pPr>
      <w:r w:rsidRPr="002F212C">
        <w:rPr>
          <w:rFonts w:ascii="Cambria" w:eastAsia="Arial" w:hAnsi="Cambria" w:cs="Arial"/>
          <w:b/>
          <w:bCs/>
          <w:sz w:val="22"/>
          <w:szCs w:val="22"/>
        </w:rPr>
        <w:t>C. Scope and Terms of Reference</w:t>
      </w:r>
    </w:p>
    <w:p w:rsidR="00A94510" w:rsidRPr="002F212C" w:rsidRDefault="002F212C" w:rsidP="002F212C">
      <w:pPr>
        <w:spacing w:after="80"/>
        <w:jc w:val="both"/>
        <w:rPr>
          <w:rFonts w:ascii="Cambria" w:hAnsi="Cambria"/>
          <w:sz w:val="22"/>
          <w:szCs w:val="22"/>
        </w:rPr>
      </w:pPr>
      <w:r w:rsidRPr="002F212C">
        <w:rPr>
          <w:rFonts w:ascii="Cambria" w:eastAsia="Arial" w:hAnsi="Cambria" w:cs="Arial"/>
          <w:sz w:val="22"/>
          <w:szCs w:val="22"/>
        </w:rPr>
        <w:t>The terms of reference of the Stakeholders Relationship Committee as per Regulation 20 and Part D of Schedule II of SEBI Listing Regulations, 2015 and Companies Act, 2013 shall be as under:</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Resolving the grievances of the security holders of the listed ent</w:t>
      </w:r>
      <w:r w:rsidRPr="002F212C">
        <w:rPr>
          <w:rFonts w:ascii="Cambria" w:eastAsia="Arial" w:hAnsi="Cambria" w:cs="Arial"/>
          <w:sz w:val="22"/>
          <w:szCs w:val="22"/>
        </w:rPr>
        <w:t>ity including complaints related to transfer/transmission of shares, non-receipt of annual report, non-receipt of declared dividends, issue of new/duplicate certificates, general meetings etc.;</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Review of measures taken for effective exercise of voting righ</w:t>
      </w:r>
      <w:r w:rsidRPr="002F212C">
        <w:rPr>
          <w:rFonts w:ascii="Cambria" w:eastAsia="Arial" w:hAnsi="Cambria" w:cs="Arial"/>
          <w:sz w:val="22"/>
          <w:szCs w:val="22"/>
        </w:rPr>
        <w:t>ts by shareholders;</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Review of adherence to the service standards adopted by the listed entity in respect of various services being rendered by the Registrar &amp; Share Transfer Agent;</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Review of the various measures and initiatives taken by the listed entity f</w:t>
      </w:r>
      <w:r w:rsidRPr="002F212C">
        <w:rPr>
          <w:rFonts w:ascii="Cambria" w:eastAsia="Arial" w:hAnsi="Cambria" w:cs="Arial"/>
          <w:sz w:val="22"/>
          <w:szCs w:val="22"/>
        </w:rPr>
        <w:t>or reducing the quantum of unclaimed dividends and ensuring timely receipt of dividend warrants/annual reports/statutory notices by the shareholders of the company;</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Allotment, transfer of shares including transmission, splitting of shares, changing joint h</w:t>
      </w:r>
      <w:r w:rsidRPr="002F212C">
        <w:rPr>
          <w:rFonts w:ascii="Cambria" w:eastAsia="Arial" w:hAnsi="Cambria" w:cs="Arial"/>
          <w:sz w:val="22"/>
          <w:szCs w:val="22"/>
        </w:rPr>
        <w:t>olding into single holding and vice versa, issue of duplicate shares in lieu of those torn, destroyed, lost or defaced;</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lastRenderedPageBreak/>
        <w:t>Formulation of procedures in line with the statutory guidelines to ensure speedy disposal of various requests received from shareholders</w:t>
      </w:r>
      <w:r w:rsidRPr="002F212C">
        <w:rPr>
          <w:rFonts w:ascii="Cambria" w:eastAsia="Arial" w:hAnsi="Cambria" w:cs="Arial"/>
          <w:sz w:val="22"/>
          <w:szCs w:val="22"/>
        </w:rPr>
        <w:t xml:space="preserve"> from time to time;</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To issue duplicate share or other security(</w:t>
      </w:r>
      <w:proofErr w:type="spellStart"/>
      <w:r w:rsidRPr="002F212C">
        <w:rPr>
          <w:rFonts w:ascii="Cambria" w:eastAsia="Arial" w:hAnsi="Cambria" w:cs="Arial"/>
          <w:sz w:val="22"/>
          <w:szCs w:val="22"/>
        </w:rPr>
        <w:t>ies</w:t>
      </w:r>
      <w:proofErr w:type="spellEnd"/>
      <w:r w:rsidRPr="002F212C">
        <w:rPr>
          <w:rFonts w:ascii="Cambria" w:eastAsia="Arial" w:hAnsi="Cambria" w:cs="Arial"/>
          <w:sz w:val="22"/>
          <w:szCs w:val="22"/>
        </w:rPr>
        <w:t>) certificate(s) in lieu of the original share/security(</w:t>
      </w:r>
      <w:proofErr w:type="spellStart"/>
      <w:r w:rsidRPr="002F212C">
        <w:rPr>
          <w:rFonts w:ascii="Cambria" w:eastAsia="Arial" w:hAnsi="Cambria" w:cs="Arial"/>
          <w:sz w:val="22"/>
          <w:szCs w:val="22"/>
        </w:rPr>
        <w:t>ies</w:t>
      </w:r>
      <w:proofErr w:type="spellEnd"/>
      <w:r w:rsidRPr="002F212C">
        <w:rPr>
          <w:rFonts w:ascii="Cambria" w:eastAsia="Arial" w:hAnsi="Cambria" w:cs="Arial"/>
          <w:sz w:val="22"/>
          <w:szCs w:val="22"/>
        </w:rPr>
        <w:t>) certificate(s) of the Company;</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Non-receipt of share certificate(s), non-receipt of declared dividends, non-receipt of interest/di</w:t>
      </w:r>
      <w:r w:rsidRPr="002F212C">
        <w:rPr>
          <w:rFonts w:ascii="Cambria" w:eastAsia="Arial" w:hAnsi="Cambria" w:cs="Arial"/>
          <w:sz w:val="22"/>
          <w:szCs w:val="22"/>
        </w:rPr>
        <w:t>vidend warrants, non-receipt of annual report and any other grievance/complaints with Company or any officer of the Company arising out in discharge of his duties;</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Oversee the performance of the Registrar &amp; Share Transfer Agent and also review and take not</w:t>
      </w:r>
      <w:r w:rsidRPr="002F212C">
        <w:rPr>
          <w:rFonts w:ascii="Cambria" w:eastAsia="Arial" w:hAnsi="Cambria" w:cs="Arial"/>
          <w:sz w:val="22"/>
          <w:szCs w:val="22"/>
        </w:rPr>
        <w:t>e of complaints directly received and resolved them;</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Oversee the implementation and compliance of the Code of Conduct adopted by the Company for prevention of Insider Trading as specified in the SEBI (Prohibition of insider Trading) Regulations, 2015 as am</w:t>
      </w:r>
      <w:r w:rsidRPr="002F212C">
        <w:rPr>
          <w:rFonts w:ascii="Cambria" w:eastAsia="Arial" w:hAnsi="Cambria" w:cs="Arial"/>
          <w:sz w:val="22"/>
          <w:szCs w:val="22"/>
        </w:rPr>
        <w:t>ended from time to time;</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Any other power specifically assigned by the Board of Directors of the Company from time to time by way of resolution passed by it in a duly conducted Meeting; and</w:t>
      </w:r>
    </w:p>
    <w:p w:rsidR="00A94510" w:rsidRPr="002F212C" w:rsidRDefault="002F212C" w:rsidP="002F212C">
      <w:pPr>
        <w:pStyle w:val="ListParagraph"/>
        <w:numPr>
          <w:ilvl w:val="0"/>
          <w:numId w:val="2"/>
        </w:numPr>
        <w:spacing w:after="60"/>
        <w:jc w:val="both"/>
        <w:rPr>
          <w:rFonts w:ascii="Cambria" w:hAnsi="Cambria"/>
          <w:sz w:val="22"/>
          <w:szCs w:val="22"/>
        </w:rPr>
      </w:pPr>
      <w:r w:rsidRPr="002F212C">
        <w:rPr>
          <w:rFonts w:ascii="Cambria" w:eastAsia="Arial" w:hAnsi="Cambria" w:cs="Arial"/>
          <w:sz w:val="22"/>
          <w:szCs w:val="22"/>
        </w:rPr>
        <w:t>Such roles as may be delegated by the Board and/or prescribed under the Companies Act, 2013 and SEBI Listing Regulations or other applicable law.</w:t>
      </w:r>
    </w:p>
    <w:sectPr w:rsidR="00A94510" w:rsidRPr="002F212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B04FE"/>
    <w:multiLevelType w:val="hybridMultilevel"/>
    <w:tmpl w:val="5E96247A"/>
    <w:lvl w:ilvl="0" w:tplc="DE84F6CE">
      <w:start w:val="1"/>
      <w:numFmt w:val="bullet"/>
      <w:lvlText w:val="●"/>
      <w:lvlJc w:val="left"/>
      <w:pPr>
        <w:ind w:left="720" w:hanging="360"/>
      </w:pPr>
    </w:lvl>
    <w:lvl w:ilvl="1" w:tplc="D7321B38">
      <w:start w:val="1"/>
      <w:numFmt w:val="bullet"/>
      <w:lvlText w:val="○"/>
      <w:lvlJc w:val="left"/>
      <w:pPr>
        <w:ind w:left="1440" w:hanging="360"/>
      </w:pPr>
    </w:lvl>
    <w:lvl w:ilvl="2" w:tplc="9FA63AA0">
      <w:start w:val="1"/>
      <w:numFmt w:val="bullet"/>
      <w:lvlText w:val="■"/>
      <w:lvlJc w:val="left"/>
      <w:pPr>
        <w:ind w:left="2160" w:hanging="360"/>
      </w:pPr>
    </w:lvl>
    <w:lvl w:ilvl="3" w:tplc="8CAAC782">
      <w:start w:val="1"/>
      <w:numFmt w:val="bullet"/>
      <w:lvlText w:val="●"/>
      <w:lvlJc w:val="left"/>
      <w:pPr>
        <w:ind w:left="2880" w:hanging="360"/>
      </w:pPr>
    </w:lvl>
    <w:lvl w:ilvl="4" w:tplc="5B46DF82">
      <w:start w:val="1"/>
      <w:numFmt w:val="bullet"/>
      <w:lvlText w:val="○"/>
      <w:lvlJc w:val="left"/>
      <w:pPr>
        <w:ind w:left="3600" w:hanging="360"/>
      </w:pPr>
    </w:lvl>
    <w:lvl w:ilvl="5" w:tplc="FC6C830C">
      <w:start w:val="1"/>
      <w:numFmt w:val="bullet"/>
      <w:lvlText w:val="■"/>
      <w:lvlJc w:val="left"/>
      <w:pPr>
        <w:ind w:left="4320" w:hanging="360"/>
      </w:pPr>
    </w:lvl>
    <w:lvl w:ilvl="6" w:tplc="C786F89A">
      <w:start w:val="1"/>
      <w:numFmt w:val="bullet"/>
      <w:lvlText w:val="●"/>
      <w:lvlJc w:val="left"/>
      <w:pPr>
        <w:ind w:left="5040" w:hanging="360"/>
      </w:pPr>
    </w:lvl>
    <w:lvl w:ilvl="7" w:tplc="E244CCA6">
      <w:start w:val="1"/>
      <w:numFmt w:val="bullet"/>
      <w:lvlText w:val="●"/>
      <w:lvlJc w:val="left"/>
      <w:pPr>
        <w:ind w:left="5760" w:hanging="360"/>
      </w:pPr>
    </w:lvl>
    <w:lvl w:ilvl="8" w:tplc="9BA47B20">
      <w:start w:val="1"/>
      <w:numFmt w:val="bullet"/>
      <w:lvlText w:val="●"/>
      <w:lvlJc w:val="left"/>
      <w:pPr>
        <w:ind w:left="6480" w:hanging="360"/>
      </w:pPr>
    </w:lvl>
  </w:abstractNum>
  <w:abstractNum w:abstractNumId="1" w15:restartNumberingAfterBreak="0">
    <w:nsid w:val="2A874B0D"/>
    <w:multiLevelType w:val="hybridMultilevel"/>
    <w:tmpl w:val="106AEEBC"/>
    <w:lvl w:ilvl="0" w:tplc="64E2A370">
      <w:start w:val="1"/>
      <w:numFmt w:val="bullet"/>
      <w:lvlText w:val="•"/>
      <w:lvlJc w:val="left"/>
      <w:pPr>
        <w:ind w:left="720" w:hanging="360"/>
      </w:pPr>
    </w:lvl>
    <w:lvl w:ilvl="1" w:tplc="AD5079AE">
      <w:numFmt w:val="decimal"/>
      <w:lvlText w:val=""/>
      <w:lvlJc w:val="left"/>
    </w:lvl>
    <w:lvl w:ilvl="2" w:tplc="79868EAE">
      <w:numFmt w:val="decimal"/>
      <w:lvlText w:val=""/>
      <w:lvlJc w:val="left"/>
    </w:lvl>
    <w:lvl w:ilvl="3" w:tplc="23EED086">
      <w:numFmt w:val="decimal"/>
      <w:lvlText w:val=""/>
      <w:lvlJc w:val="left"/>
    </w:lvl>
    <w:lvl w:ilvl="4" w:tplc="2A8819B6">
      <w:numFmt w:val="decimal"/>
      <w:lvlText w:val=""/>
      <w:lvlJc w:val="left"/>
    </w:lvl>
    <w:lvl w:ilvl="5" w:tplc="E452C806">
      <w:numFmt w:val="decimal"/>
      <w:lvlText w:val=""/>
      <w:lvlJc w:val="left"/>
    </w:lvl>
    <w:lvl w:ilvl="6" w:tplc="215ACA92">
      <w:numFmt w:val="decimal"/>
      <w:lvlText w:val=""/>
      <w:lvlJc w:val="left"/>
    </w:lvl>
    <w:lvl w:ilvl="7" w:tplc="EA8C7BE4">
      <w:numFmt w:val="decimal"/>
      <w:lvlText w:val=""/>
      <w:lvlJc w:val="left"/>
    </w:lvl>
    <w:lvl w:ilvl="8" w:tplc="7D30FFAA">
      <w:numFmt w:val="decimal"/>
      <w:lvlText w:val=""/>
      <w:lvlJc w:val="left"/>
    </w:lvl>
  </w:abstractNum>
  <w:abstractNum w:abstractNumId="2" w15:restartNumberingAfterBreak="0">
    <w:nsid w:val="501A2EF5"/>
    <w:multiLevelType w:val="hybridMultilevel"/>
    <w:tmpl w:val="677C8972"/>
    <w:lvl w:ilvl="0" w:tplc="3D320720">
      <w:start w:val="1"/>
      <w:numFmt w:val="lowerLetter"/>
      <w:lvlText w:val="%1."/>
      <w:lvlJc w:val="left"/>
      <w:pPr>
        <w:ind w:left="1080" w:hanging="360"/>
      </w:pPr>
    </w:lvl>
    <w:lvl w:ilvl="1" w:tplc="CC50C608">
      <w:numFmt w:val="decimal"/>
      <w:lvlText w:val=""/>
      <w:lvlJc w:val="left"/>
    </w:lvl>
    <w:lvl w:ilvl="2" w:tplc="9EF6C44C">
      <w:numFmt w:val="decimal"/>
      <w:lvlText w:val=""/>
      <w:lvlJc w:val="left"/>
    </w:lvl>
    <w:lvl w:ilvl="3" w:tplc="24FC4C48">
      <w:numFmt w:val="decimal"/>
      <w:lvlText w:val=""/>
      <w:lvlJc w:val="left"/>
    </w:lvl>
    <w:lvl w:ilvl="4" w:tplc="C17AE5EA">
      <w:numFmt w:val="decimal"/>
      <w:lvlText w:val=""/>
      <w:lvlJc w:val="left"/>
    </w:lvl>
    <w:lvl w:ilvl="5" w:tplc="E51269E8">
      <w:numFmt w:val="decimal"/>
      <w:lvlText w:val=""/>
      <w:lvlJc w:val="left"/>
    </w:lvl>
    <w:lvl w:ilvl="6" w:tplc="7D6617E6">
      <w:numFmt w:val="decimal"/>
      <w:lvlText w:val=""/>
      <w:lvlJc w:val="left"/>
    </w:lvl>
    <w:lvl w:ilvl="7" w:tplc="2834AD1A">
      <w:numFmt w:val="decimal"/>
      <w:lvlText w:val=""/>
      <w:lvlJc w:val="left"/>
    </w:lvl>
    <w:lvl w:ilvl="8" w:tplc="6630DF7C">
      <w:numFmt w:val="decimal"/>
      <w:lvlText w:val=""/>
      <w:lvlJc w:val="left"/>
    </w:lvl>
  </w:abstractNum>
  <w:abstractNum w:abstractNumId="3" w15:restartNumberingAfterBreak="0">
    <w:nsid w:val="74CC7EDD"/>
    <w:multiLevelType w:val="hybridMultilevel"/>
    <w:tmpl w:val="61602C12"/>
    <w:lvl w:ilvl="0" w:tplc="0748CDA0">
      <w:start w:val="1"/>
      <w:numFmt w:val="decimal"/>
      <w:lvlText w:val="%1."/>
      <w:lvlJc w:val="left"/>
      <w:pPr>
        <w:ind w:left="720" w:hanging="360"/>
      </w:pPr>
    </w:lvl>
    <w:lvl w:ilvl="1" w:tplc="03E00454">
      <w:numFmt w:val="decimal"/>
      <w:lvlText w:val=""/>
      <w:lvlJc w:val="left"/>
    </w:lvl>
    <w:lvl w:ilvl="2" w:tplc="86A25840">
      <w:numFmt w:val="decimal"/>
      <w:lvlText w:val=""/>
      <w:lvlJc w:val="left"/>
    </w:lvl>
    <w:lvl w:ilvl="3" w:tplc="0D5CFB0E">
      <w:numFmt w:val="decimal"/>
      <w:lvlText w:val=""/>
      <w:lvlJc w:val="left"/>
    </w:lvl>
    <w:lvl w:ilvl="4" w:tplc="0D70ECA8">
      <w:numFmt w:val="decimal"/>
      <w:lvlText w:val=""/>
      <w:lvlJc w:val="left"/>
    </w:lvl>
    <w:lvl w:ilvl="5" w:tplc="97DA3608">
      <w:numFmt w:val="decimal"/>
      <w:lvlText w:val=""/>
      <w:lvlJc w:val="left"/>
    </w:lvl>
    <w:lvl w:ilvl="6" w:tplc="4D9CBB28">
      <w:numFmt w:val="decimal"/>
      <w:lvlText w:val=""/>
      <w:lvlJc w:val="left"/>
    </w:lvl>
    <w:lvl w:ilvl="7" w:tplc="9244DDE4">
      <w:numFmt w:val="decimal"/>
      <w:lvlText w:val=""/>
      <w:lvlJc w:val="left"/>
    </w:lvl>
    <w:lvl w:ilvl="8" w:tplc="2D6E5E12">
      <w:numFmt w:val="decimal"/>
      <w:lvlText w:val=""/>
      <w:lvlJc w:val="left"/>
    </w:lvl>
  </w:abstractNum>
  <w:num w:numId="1">
    <w:abstractNumId w:val="0"/>
    <w:lvlOverride w:ilvl="0">
      <w:startOverride w:val="1"/>
    </w:lvlOverride>
  </w:num>
  <w:num w:numId="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10"/>
    <w:rsid w:val="002F212C"/>
    <w:rsid w:val="00A945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9221"/>
  <w15:docId w15:val="{61AD9524-ACA1-442B-91B2-2EF913DB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Aditya</cp:lastModifiedBy>
  <cp:revision>2</cp:revision>
  <dcterms:created xsi:type="dcterms:W3CDTF">2026-05-26T11:18:00Z</dcterms:created>
  <dcterms:modified xsi:type="dcterms:W3CDTF">2026-05-26T11:21:00Z</dcterms:modified>
</cp:coreProperties>
</file>