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A5" w:rsidRPr="00986626" w:rsidRDefault="00986626" w:rsidP="00986626">
      <w:pPr>
        <w:spacing w:after="120" w:line="276" w:lineRule="auto"/>
        <w:jc w:val="center"/>
        <w:rPr>
          <w:rFonts w:ascii="Cambria" w:hAnsi="Cambria"/>
          <w:sz w:val="22"/>
          <w:szCs w:val="22"/>
        </w:rPr>
      </w:pPr>
      <w:bookmarkStart w:id="0" w:name="_GoBack"/>
      <w:r w:rsidRPr="00986626">
        <w:rPr>
          <w:rFonts w:ascii="Cambria" w:eastAsia="Arial" w:hAnsi="Cambria" w:cs="Arial"/>
          <w:b/>
          <w:bCs/>
          <w:color w:val="1F4E79"/>
          <w:sz w:val="22"/>
          <w:szCs w:val="22"/>
        </w:rPr>
        <w:t>SAAKSHI MEDTECH AND PANELS LIMITED</w:t>
      </w:r>
    </w:p>
    <w:p w:rsidR="00B23EA5" w:rsidRPr="00986626" w:rsidRDefault="00986626" w:rsidP="00986626">
      <w:pPr>
        <w:spacing w:before="240" w:after="120" w:line="276" w:lineRule="auto"/>
        <w:jc w:val="center"/>
        <w:rPr>
          <w:rFonts w:ascii="Cambria" w:hAnsi="Cambria"/>
          <w:sz w:val="22"/>
          <w:szCs w:val="22"/>
        </w:rPr>
      </w:pPr>
      <w:r w:rsidRPr="00986626">
        <w:rPr>
          <w:rFonts w:ascii="Cambria" w:eastAsia="Arial" w:hAnsi="Cambria" w:cs="Arial"/>
          <w:b/>
          <w:bCs/>
          <w:color w:val="1F4E79"/>
          <w:sz w:val="22"/>
          <w:szCs w:val="22"/>
        </w:rPr>
        <w:t>CORPORATE SOCIAL RESPONSIBILITY COMMITTEE</w:t>
      </w:r>
    </w:p>
    <w:bookmarkEnd w:id="0"/>
    <w:p w:rsidR="00B23EA5" w:rsidRPr="00986626" w:rsidRDefault="00986626" w:rsidP="00986626">
      <w:pPr>
        <w:spacing w:after="80" w:line="276" w:lineRule="auto"/>
        <w:rPr>
          <w:rFonts w:ascii="Cambria" w:hAnsi="Cambria"/>
          <w:sz w:val="22"/>
          <w:szCs w:val="22"/>
        </w:rPr>
      </w:pPr>
      <w:r w:rsidRPr="00986626">
        <w:rPr>
          <w:rFonts w:ascii="Cambria" w:eastAsia="Arial" w:hAnsi="Cambria" w:cs="Arial"/>
          <w:sz w:val="22"/>
          <w:szCs w:val="22"/>
        </w:rPr>
        <w:t>The Corporate Social Responsibility Committee of our Board is reconstituted by the meeting of our Board on June 23, 2023. The Corporate Social Responsibility Committee is in compliance with Section 135 of the Companies Act, 2013 and Companies (Corporate So</w:t>
      </w:r>
      <w:r w:rsidRPr="00986626">
        <w:rPr>
          <w:rFonts w:ascii="Cambria" w:eastAsia="Arial" w:hAnsi="Cambria" w:cs="Arial"/>
          <w:sz w:val="22"/>
          <w:szCs w:val="22"/>
        </w:rPr>
        <w:t>cial Responsibility Policy) Rules, 2014. The constitution of the Corporate Social Responsibility Committee is as follows:</w:t>
      </w:r>
    </w:p>
    <w:p w:rsidR="00B23EA5" w:rsidRPr="00986626" w:rsidRDefault="00B23EA5" w:rsidP="00986626">
      <w:pPr>
        <w:spacing w:before="160" w:after="160" w:line="276" w:lineRule="auto"/>
        <w:rPr>
          <w:rFonts w:ascii="Cambria" w:hAnsi="Cambri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B23EA5" w:rsidRPr="00986626">
        <w:tblPrEx>
          <w:tblCellMar>
            <w:top w:w="0" w:type="dxa"/>
            <w:bottom w:w="0" w:type="dxa"/>
          </w:tblCellMar>
        </w:tblPrEx>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b/>
                <w:bCs/>
                <w:color w:val="FFFFFF"/>
                <w:sz w:val="22"/>
                <w:szCs w:val="22"/>
              </w:rPr>
              <w:t>Name of the Director</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b/>
                <w:bCs/>
                <w:color w:val="FFFFFF"/>
                <w:sz w:val="22"/>
                <w:szCs w:val="22"/>
              </w:rPr>
              <w:t>Status in Committee</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b/>
                <w:bCs/>
                <w:color w:val="FFFFFF"/>
                <w:sz w:val="22"/>
                <w:szCs w:val="22"/>
              </w:rPr>
              <w:t>Nature of Directorship</w:t>
            </w:r>
          </w:p>
        </w:tc>
      </w:tr>
      <w:tr w:rsidR="00B23EA5" w:rsidRPr="00986626">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 xml:space="preserve">Amit </w:t>
            </w:r>
            <w:proofErr w:type="spellStart"/>
            <w:r w:rsidRPr="00986626">
              <w:rPr>
                <w:rFonts w:ascii="Cambria" w:eastAsia="Arial" w:hAnsi="Cambria" w:cs="Arial"/>
                <w:sz w:val="22"/>
                <w:szCs w:val="22"/>
              </w:rPr>
              <w:t>Yashavant</w:t>
            </w:r>
            <w:proofErr w:type="spellEnd"/>
            <w:r w:rsidRPr="00986626">
              <w:rPr>
                <w:rFonts w:ascii="Cambria" w:eastAsia="Arial" w:hAnsi="Cambria" w:cs="Arial"/>
                <w:sz w:val="22"/>
                <w:szCs w:val="22"/>
              </w:rPr>
              <w:t xml:space="preserve"> </w:t>
            </w:r>
            <w:proofErr w:type="spellStart"/>
            <w:r w:rsidRPr="00986626">
              <w:rPr>
                <w:rFonts w:ascii="Cambria" w:eastAsia="Arial" w:hAnsi="Cambria" w:cs="Arial"/>
                <w:sz w:val="22"/>
                <w:szCs w:val="22"/>
              </w:rPr>
              <w:t>Ghaisas</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Chairman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Independent Director</w:t>
            </w:r>
          </w:p>
        </w:tc>
      </w:tr>
      <w:tr w:rsidR="00B23EA5" w:rsidRPr="00986626">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proofErr w:type="spellStart"/>
            <w:r w:rsidRPr="00986626">
              <w:rPr>
                <w:rFonts w:ascii="Cambria" w:eastAsia="Arial" w:hAnsi="Cambria" w:cs="Arial"/>
                <w:sz w:val="22"/>
                <w:szCs w:val="22"/>
              </w:rPr>
              <w:t>Vishvas</w:t>
            </w:r>
            <w:proofErr w:type="spellEnd"/>
            <w:r w:rsidRPr="00986626">
              <w:rPr>
                <w:rFonts w:ascii="Cambria" w:eastAsia="Arial" w:hAnsi="Cambria" w:cs="Arial"/>
                <w:sz w:val="22"/>
                <w:szCs w:val="22"/>
              </w:rPr>
              <w:t xml:space="preserve"> </w:t>
            </w:r>
            <w:proofErr w:type="spellStart"/>
            <w:r w:rsidRPr="00986626">
              <w:rPr>
                <w:rFonts w:ascii="Cambria" w:eastAsia="Arial" w:hAnsi="Cambria" w:cs="Arial"/>
                <w:sz w:val="22"/>
                <w:szCs w:val="22"/>
              </w:rPr>
              <w:t>Vinayak</w:t>
            </w:r>
            <w:proofErr w:type="spellEnd"/>
            <w:r w:rsidRPr="00986626">
              <w:rPr>
                <w:rFonts w:ascii="Cambria" w:eastAsia="Arial" w:hAnsi="Cambria" w:cs="Arial"/>
                <w:sz w:val="22"/>
                <w:szCs w:val="22"/>
              </w:rPr>
              <w:t xml:space="preserve"> </w:t>
            </w:r>
            <w:proofErr w:type="spellStart"/>
            <w:r w:rsidRPr="00986626">
              <w:rPr>
                <w:rFonts w:ascii="Cambria" w:eastAsia="Arial" w:hAnsi="Cambria" w:cs="Arial"/>
                <w:sz w:val="22"/>
                <w:szCs w:val="22"/>
              </w:rPr>
              <w:t>Palande</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Independent Director</w:t>
            </w:r>
          </w:p>
        </w:tc>
      </w:tr>
      <w:tr w:rsidR="00B23EA5" w:rsidRPr="00986626">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proofErr w:type="spellStart"/>
            <w:r w:rsidRPr="00986626">
              <w:rPr>
                <w:rFonts w:ascii="Cambria" w:eastAsia="Arial" w:hAnsi="Cambria" w:cs="Arial"/>
                <w:sz w:val="22"/>
                <w:szCs w:val="22"/>
              </w:rPr>
              <w:t>Chitra</w:t>
            </w:r>
            <w:proofErr w:type="spellEnd"/>
            <w:r w:rsidRPr="00986626">
              <w:rPr>
                <w:rFonts w:ascii="Cambria" w:eastAsia="Arial" w:hAnsi="Cambria" w:cs="Arial"/>
                <w:sz w:val="22"/>
                <w:szCs w:val="22"/>
              </w:rPr>
              <w:t xml:space="preserve"> Vijay </w:t>
            </w:r>
            <w:proofErr w:type="spellStart"/>
            <w:r w:rsidRPr="00986626">
              <w:rPr>
                <w:rFonts w:ascii="Cambria" w:eastAsia="Arial" w:hAnsi="Cambria" w:cs="Arial"/>
                <w:sz w:val="22"/>
                <w:szCs w:val="22"/>
              </w:rPr>
              <w:t>Latkar</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B23EA5" w:rsidRPr="00986626" w:rsidRDefault="00986626" w:rsidP="00986626">
            <w:pPr>
              <w:spacing w:line="276" w:lineRule="auto"/>
              <w:jc w:val="center"/>
              <w:rPr>
                <w:rFonts w:ascii="Cambria" w:hAnsi="Cambria"/>
                <w:sz w:val="22"/>
                <w:szCs w:val="22"/>
              </w:rPr>
            </w:pPr>
            <w:r w:rsidRPr="00986626">
              <w:rPr>
                <w:rFonts w:ascii="Cambria" w:eastAsia="Arial" w:hAnsi="Cambria" w:cs="Arial"/>
                <w:sz w:val="22"/>
                <w:szCs w:val="22"/>
              </w:rPr>
              <w:t>Non-Executive Director</w:t>
            </w:r>
          </w:p>
        </w:tc>
      </w:tr>
    </w:tbl>
    <w:p w:rsidR="00B23EA5" w:rsidRPr="00986626" w:rsidRDefault="00B23EA5" w:rsidP="00986626">
      <w:pPr>
        <w:spacing w:before="160" w:after="80" w:line="276" w:lineRule="auto"/>
        <w:rPr>
          <w:rFonts w:ascii="Cambria" w:hAnsi="Cambria"/>
          <w:sz w:val="22"/>
          <w:szCs w:val="22"/>
        </w:rPr>
      </w:pPr>
    </w:p>
    <w:p w:rsidR="00B23EA5" w:rsidRPr="00986626" w:rsidRDefault="00986626" w:rsidP="00986626">
      <w:pPr>
        <w:spacing w:after="80" w:line="276" w:lineRule="auto"/>
        <w:rPr>
          <w:rFonts w:ascii="Cambria" w:hAnsi="Cambria"/>
          <w:sz w:val="22"/>
          <w:szCs w:val="22"/>
        </w:rPr>
      </w:pPr>
      <w:r w:rsidRPr="00986626">
        <w:rPr>
          <w:rFonts w:ascii="Cambria" w:eastAsia="Arial" w:hAnsi="Cambria" w:cs="Arial"/>
          <w:sz w:val="22"/>
          <w:szCs w:val="22"/>
        </w:rPr>
        <w:t>The Company Secretary shall act as the secretary to the Committee. The scope and functions of the Corporate Social Responsibility Committee are in acco</w:t>
      </w:r>
      <w:r w:rsidRPr="00986626">
        <w:rPr>
          <w:rFonts w:ascii="Cambria" w:eastAsia="Arial" w:hAnsi="Cambria" w:cs="Arial"/>
          <w:sz w:val="22"/>
          <w:szCs w:val="22"/>
        </w:rPr>
        <w:t>rdance with Section 135 of the Companies Act and Companies (Corporate Social Responsibility Policy) Rules, 2014.</w:t>
      </w:r>
    </w:p>
    <w:p w:rsidR="00B23EA5" w:rsidRPr="00986626" w:rsidRDefault="00986626" w:rsidP="00986626">
      <w:pPr>
        <w:spacing w:before="200" w:after="80" w:line="276" w:lineRule="auto"/>
        <w:rPr>
          <w:rFonts w:ascii="Cambria" w:hAnsi="Cambria"/>
          <w:sz w:val="22"/>
          <w:szCs w:val="22"/>
        </w:rPr>
      </w:pPr>
      <w:r w:rsidRPr="00986626">
        <w:rPr>
          <w:rFonts w:ascii="Cambria" w:eastAsia="Arial" w:hAnsi="Cambria" w:cs="Arial"/>
          <w:b/>
          <w:bCs/>
          <w:sz w:val="22"/>
          <w:szCs w:val="22"/>
        </w:rPr>
        <w:t>Scope and Functions</w:t>
      </w:r>
    </w:p>
    <w:p w:rsidR="00B23EA5" w:rsidRPr="00986626" w:rsidRDefault="00986626" w:rsidP="00986626">
      <w:pPr>
        <w:pStyle w:val="ListParagraph"/>
        <w:numPr>
          <w:ilvl w:val="0"/>
          <w:numId w:val="2"/>
        </w:numPr>
        <w:spacing w:after="60" w:line="276" w:lineRule="auto"/>
        <w:rPr>
          <w:rFonts w:ascii="Cambria" w:hAnsi="Cambria"/>
          <w:sz w:val="22"/>
          <w:szCs w:val="22"/>
        </w:rPr>
      </w:pPr>
      <w:r w:rsidRPr="00986626">
        <w:rPr>
          <w:rFonts w:ascii="Cambria" w:eastAsia="Arial" w:hAnsi="Cambria" w:cs="Arial"/>
          <w:sz w:val="22"/>
          <w:szCs w:val="22"/>
        </w:rPr>
        <w:t>To formulate and recommend to the Board, a CSR policy which shall indicate the activities to be undertaken by the Company a</w:t>
      </w:r>
      <w:r w:rsidRPr="00986626">
        <w:rPr>
          <w:rFonts w:ascii="Cambria" w:eastAsia="Arial" w:hAnsi="Cambria" w:cs="Arial"/>
          <w:sz w:val="22"/>
          <w:szCs w:val="22"/>
        </w:rPr>
        <w:t>s specified in Schedule VII of the Companies Act, 2013;</w:t>
      </w:r>
    </w:p>
    <w:p w:rsidR="00B23EA5" w:rsidRPr="00986626" w:rsidRDefault="00986626" w:rsidP="00986626">
      <w:pPr>
        <w:pStyle w:val="ListParagraph"/>
        <w:numPr>
          <w:ilvl w:val="0"/>
          <w:numId w:val="2"/>
        </w:numPr>
        <w:spacing w:after="60" w:line="276" w:lineRule="auto"/>
        <w:rPr>
          <w:rFonts w:ascii="Cambria" w:hAnsi="Cambria"/>
          <w:sz w:val="22"/>
          <w:szCs w:val="22"/>
        </w:rPr>
      </w:pPr>
      <w:r w:rsidRPr="00986626">
        <w:rPr>
          <w:rFonts w:ascii="Cambria" w:eastAsia="Arial" w:hAnsi="Cambria" w:cs="Arial"/>
          <w:sz w:val="22"/>
          <w:szCs w:val="22"/>
        </w:rPr>
        <w:t>To review and recommend the amount of expenditure to be incurred on activities referred to in Section 135(a) of the Companies Act, 2013;</w:t>
      </w:r>
    </w:p>
    <w:p w:rsidR="00B23EA5" w:rsidRPr="00986626" w:rsidRDefault="00986626" w:rsidP="00986626">
      <w:pPr>
        <w:pStyle w:val="ListParagraph"/>
        <w:numPr>
          <w:ilvl w:val="0"/>
          <w:numId w:val="2"/>
        </w:numPr>
        <w:spacing w:after="60" w:line="276" w:lineRule="auto"/>
        <w:rPr>
          <w:rFonts w:ascii="Cambria" w:hAnsi="Cambria"/>
          <w:sz w:val="22"/>
          <w:szCs w:val="22"/>
        </w:rPr>
      </w:pPr>
      <w:r w:rsidRPr="00986626">
        <w:rPr>
          <w:rFonts w:ascii="Cambria" w:eastAsia="Arial" w:hAnsi="Cambria" w:cs="Arial"/>
          <w:sz w:val="22"/>
          <w:szCs w:val="22"/>
        </w:rPr>
        <w:t>To institute a transparent monitoring mechanism for the impleme</w:t>
      </w:r>
      <w:r w:rsidRPr="00986626">
        <w:rPr>
          <w:rFonts w:ascii="Cambria" w:eastAsia="Arial" w:hAnsi="Cambria" w:cs="Arial"/>
          <w:sz w:val="22"/>
          <w:szCs w:val="22"/>
        </w:rPr>
        <w:t>ntation of the CSR projects, programs and activities undertaken by the Company from time to time;</w:t>
      </w:r>
    </w:p>
    <w:p w:rsidR="00B23EA5" w:rsidRPr="00986626" w:rsidRDefault="00986626" w:rsidP="00986626">
      <w:pPr>
        <w:pStyle w:val="ListParagraph"/>
        <w:numPr>
          <w:ilvl w:val="0"/>
          <w:numId w:val="2"/>
        </w:numPr>
        <w:spacing w:after="60" w:line="276" w:lineRule="auto"/>
        <w:rPr>
          <w:rFonts w:ascii="Cambria" w:hAnsi="Cambria"/>
          <w:sz w:val="22"/>
          <w:szCs w:val="22"/>
        </w:rPr>
      </w:pPr>
      <w:r w:rsidRPr="00986626">
        <w:rPr>
          <w:rFonts w:ascii="Cambria" w:eastAsia="Arial" w:hAnsi="Cambria" w:cs="Arial"/>
          <w:sz w:val="22"/>
          <w:szCs w:val="22"/>
        </w:rPr>
        <w:t>To Monitor the Corporate Social Responsibility policy of the Company from time to time; and</w:t>
      </w:r>
    </w:p>
    <w:p w:rsidR="00B23EA5" w:rsidRPr="00986626" w:rsidRDefault="00986626" w:rsidP="00986626">
      <w:pPr>
        <w:pStyle w:val="ListParagraph"/>
        <w:numPr>
          <w:ilvl w:val="0"/>
          <w:numId w:val="2"/>
        </w:numPr>
        <w:spacing w:after="60" w:line="276" w:lineRule="auto"/>
        <w:rPr>
          <w:rFonts w:ascii="Cambria" w:hAnsi="Cambria"/>
          <w:sz w:val="22"/>
          <w:szCs w:val="22"/>
        </w:rPr>
      </w:pPr>
      <w:r w:rsidRPr="00986626">
        <w:rPr>
          <w:rFonts w:ascii="Cambria" w:eastAsia="Arial" w:hAnsi="Cambria" w:cs="Arial"/>
          <w:sz w:val="22"/>
          <w:szCs w:val="22"/>
        </w:rPr>
        <w:t>To perform any other function or activity as may be delegated by the Board of Directors and/or specified by any statutory notification, amendment or modification as may be applicable.</w:t>
      </w:r>
    </w:p>
    <w:sectPr w:rsidR="00B23EA5" w:rsidRPr="0098662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A42F6"/>
    <w:multiLevelType w:val="hybridMultilevel"/>
    <w:tmpl w:val="100A9188"/>
    <w:lvl w:ilvl="0" w:tplc="A1F82A7C">
      <w:start w:val="1"/>
      <w:numFmt w:val="bullet"/>
      <w:lvlText w:val="•"/>
      <w:lvlJc w:val="left"/>
      <w:pPr>
        <w:ind w:left="720" w:hanging="360"/>
      </w:pPr>
    </w:lvl>
    <w:lvl w:ilvl="1" w:tplc="19FAEC4E">
      <w:numFmt w:val="decimal"/>
      <w:lvlText w:val=""/>
      <w:lvlJc w:val="left"/>
    </w:lvl>
    <w:lvl w:ilvl="2" w:tplc="24DC610A">
      <w:numFmt w:val="decimal"/>
      <w:lvlText w:val=""/>
      <w:lvlJc w:val="left"/>
    </w:lvl>
    <w:lvl w:ilvl="3" w:tplc="4150018E">
      <w:numFmt w:val="decimal"/>
      <w:lvlText w:val=""/>
      <w:lvlJc w:val="left"/>
    </w:lvl>
    <w:lvl w:ilvl="4" w:tplc="DFBCD8FE">
      <w:numFmt w:val="decimal"/>
      <w:lvlText w:val=""/>
      <w:lvlJc w:val="left"/>
    </w:lvl>
    <w:lvl w:ilvl="5" w:tplc="295ADEC0">
      <w:numFmt w:val="decimal"/>
      <w:lvlText w:val=""/>
      <w:lvlJc w:val="left"/>
    </w:lvl>
    <w:lvl w:ilvl="6" w:tplc="25464484">
      <w:numFmt w:val="decimal"/>
      <w:lvlText w:val=""/>
      <w:lvlJc w:val="left"/>
    </w:lvl>
    <w:lvl w:ilvl="7" w:tplc="0488345E">
      <w:numFmt w:val="decimal"/>
      <w:lvlText w:val=""/>
      <w:lvlJc w:val="left"/>
    </w:lvl>
    <w:lvl w:ilvl="8" w:tplc="7BE692C8">
      <w:numFmt w:val="decimal"/>
      <w:lvlText w:val=""/>
      <w:lvlJc w:val="left"/>
    </w:lvl>
  </w:abstractNum>
  <w:abstractNum w:abstractNumId="1" w15:restartNumberingAfterBreak="0">
    <w:nsid w:val="448E45FF"/>
    <w:multiLevelType w:val="hybridMultilevel"/>
    <w:tmpl w:val="0822849C"/>
    <w:lvl w:ilvl="0" w:tplc="E8B8722A">
      <w:start w:val="1"/>
      <w:numFmt w:val="lowerLetter"/>
      <w:lvlText w:val="%1."/>
      <w:lvlJc w:val="left"/>
      <w:pPr>
        <w:ind w:left="1080" w:hanging="360"/>
      </w:pPr>
    </w:lvl>
    <w:lvl w:ilvl="1" w:tplc="3E605F00">
      <w:numFmt w:val="decimal"/>
      <w:lvlText w:val=""/>
      <w:lvlJc w:val="left"/>
    </w:lvl>
    <w:lvl w:ilvl="2" w:tplc="18B6852E">
      <w:numFmt w:val="decimal"/>
      <w:lvlText w:val=""/>
      <w:lvlJc w:val="left"/>
    </w:lvl>
    <w:lvl w:ilvl="3" w:tplc="D05E6172">
      <w:numFmt w:val="decimal"/>
      <w:lvlText w:val=""/>
      <w:lvlJc w:val="left"/>
    </w:lvl>
    <w:lvl w:ilvl="4" w:tplc="EE9A2F12">
      <w:numFmt w:val="decimal"/>
      <w:lvlText w:val=""/>
      <w:lvlJc w:val="left"/>
    </w:lvl>
    <w:lvl w:ilvl="5" w:tplc="11787BA4">
      <w:numFmt w:val="decimal"/>
      <w:lvlText w:val=""/>
      <w:lvlJc w:val="left"/>
    </w:lvl>
    <w:lvl w:ilvl="6" w:tplc="C7C09ECC">
      <w:numFmt w:val="decimal"/>
      <w:lvlText w:val=""/>
      <w:lvlJc w:val="left"/>
    </w:lvl>
    <w:lvl w:ilvl="7" w:tplc="8182E18A">
      <w:numFmt w:val="decimal"/>
      <w:lvlText w:val=""/>
      <w:lvlJc w:val="left"/>
    </w:lvl>
    <w:lvl w:ilvl="8" w:tplc="FBAA5BB4">
      <w:numFmt w:val="decimal"/>
      <w:lvlText w:val=""/>
      <w:lvlJc w:val="left"/>
    </w:lvl>
  </w:abstractNum>
  <w:abstractNum w:abstractNumId="2" w15:restartNumberingAfterBreak="0">
    <w:nsid w:val="4DAF747B"/>
    <w:multiLevelType w:val="hybridMultilevel"/>
    <w:tmpl w:val="DE1EA10E"/>
    <w:lvl w:ilvl="0" w:tplc="4656A35E">
      <w:start w:val="1"/>
      <w:numFmt w:val="bullet"/>
      <w:lvlText w:val="●"/>
      <w:lvlJc w:val="left"/>
      <w:pPr>
        <w:ind w:left="720" w:hanging="360"/>
      </w:pPr>
    </w:lvl>
    <w:lvl w:ilvl="1" w:tplc="D376EECA">
      <w:start w:val="1"/>
      <w:numFmt w:val="bullet"/>
      <w:lvlText w:val="○"/>
      <w:lvlJc w:val="left"/>
      <w:pPr>
        <w:ind w:left="1440" w:hanging="360"/>
      </w:pPr>
    </w:lvl>
    <w:lvl w:ilvl="2" w:tplc="58BC849E">
      <w:start w:val="1"/>
      <w:numFmt w:val="bullet"/>
      <w:lvlText w:val="■"/>
      <w:lvlJc w:val="left"/>
      <w:pPr>
        <w:ind w:left="2160" w:hanging="360"/>
      </w:pPr>
    </w:lvl>
    <w:lvl w:ilvl="3" w:tplc="439C32FC">
      <w:start w:val="1"/>
      <w:numFmt w:val="bullet"/>
      <w:lvlText w:val="●"/>
      <w:lvlJc w:val="left"/>
      <w:pPr>
        <w:ind w:left="2880" w:hanging="360"/>
      </w:pPr>
    </w:lvl>
    <w:lvl w:ilvl="4" w:tplc="3F16BD8C">
      <w:start w:val="1"/>
      <w:numFmt w:val="bullet"/>
      <w:lvlText w:val="○"/>
      <w:lvlJc w:val="left"/>
      <w:pPr>
        <w:ind w:left="3600" w:hanging="360"/>
      </w:pPr>
    </w:lvl>
    <w:lvl w:ilvl="5" w:tplc="3DE04868">
      <w:start w:val="1"/>
      <w:numFmt w:val="bullet"/>
      <w:lvlText w:val="■"/>
      <w:lvlJc w:val="left"/>
      <w:pPr>
        <w:ind w:left="4320" w:hanging="360"/>
      </w:pPr>
    </w:lvl>
    <w:lvl w:ilvl="6" w:tplc="41085690">
      <w:start w:val="1"/>
      <w:numFmt w:val="bullet"/>
      <w:lvlText w:val="●"/>
      <w:lvlJc w:val="left"/>
      <w:pPr>
        <w:ind w:left="5040" w:hanging="360"/>
      </w:pPr>
    </w:lvl>
    <w:lvl w:ilvl="7" w:tplc="2C9E30DE">
      <w:start w:val="1"/>
      <w:numFmt w:val="bullet"/>
      <w:lvlText w:val="●"/>
      <w:lvlJc w:val="left"/>
      <w:pPr>
        <w:ind w:left="5760" w:hanging="360"/>
      </w:pPr>
    </w:lvl>
    <w:lvl w:ilvl="8" w:tplc="42984F32">
      <w:start w:val="1"/>
      <w:numFmt w:val="bullet"/>
      <w:lvlText w:val="●"/>
      <w:lvlJc w:val="left"/>
      <w:pPr>
        <w:ind w:left="6480" w:hanging="360"/>
      </w:pPr>
    </w:lvl>
  </w:abstractNum>
  <w:abstractNum w:abstractNumId="3" w15:restartNumberingAfterBreak="0">
    <w:nsid w:val="56E85809"/>
    <w:multiLevelType w:val="hybridMultilevel"/>
    <w:tmpl w:val="40E60198"/>
    <w:lvl w:ilvl="0" w:tplc="8ACAD980">
      <w:start w:val="1"/>
      <w:numFmt w:val="decimal"/>
      <w:lvlText w:val="%1."/>
      <w:lvlJc w:val="left"/>
      <w:pPr>
        <w:ind w:left="720" w:hanging="360"/>
      </w:pPr>
    </w:lvl>
    <w:lvl w:ilvl="1" w:tplc="C4AA3EA2">
      <w:numFmt w:val="decimal"/>
      <w:lvlText w:val=""/>
      <w:lvlJc w:val="left"/>
    </w:lvl>
    <w:lvl w:ilvl="2" w:tplc="57AE3A06">
      <w:numFmt w:val="decimal"/>
      <w:lvlText w:val=""/>
      <w:lvlJc w:val="left"/>
    </w:lvl>
    <w:lvl w:ilvl="3" w:tplc="5F6AF0FC">
      <w:numFmt w:val="decimal"/>
      <w:lvlText w:val=""/>
      <w:lvlJc w:val="left"/>
    </w:lvl>
    <w:lvl w:ilvl="4" w:tplc="78DE7E72">
      <w:numFmt w:val="decimal"/>
      <w:lvlText w:val=""/>
      <w:lvlJc w:val="left"/>
    </w:lvl>
    <w:lvl w:ilvl="5" w:tplc="827C6334">
      <w:numFmt w:val="decimal"/>
      <w:lvlText w:val=""/>
      <w:lvlJc w:val="left"/>
    </w:lvl>
    <w:lvl w:ilvl="6" w:tplc="56545608">
      <w:numFmt w:val="decimal"/>
      <w:lvlText w:val=""/>
      <w:lvlJc w:val="left"/>
    </w:lvl>
    <w:lvl w:ilvl="7" w:tplc="EBE2E89E">
      <w:numFmt w:val="decimal"/>
      <w:lvlText w:val=""/>
      <w:lvlJc w:val="left"/>
    </w:lvl>
    <w:lvl w:ilvl="8" w:tplc="AF968942">
      <w:numFmt w:val="decimal"/>
      <w:lvlText w:val=""/>
      <w:lvlJc w:val="left"/>
    </w:lvl>
  </w:abstractNum>
  <w:num w:numId="1">
    <w:abstractNumId w:val="2"/>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A5"/>
    <w:rsid w:val="00986626"/>
    <w:rsid w:val="00B23E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F3B7"/>
  <w15:docId w15:val="{D9070577-2C1B-4436-BEC1-267408C9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Aditya</cp:lastModifiedBy>
  <cp:revision>2</cp:revision>
  <dcterms:created xsi:type="dcterms:W3CDTF">2026-05-26T11:18:00Z</dcterms:created>
  <dcterms:modified xsi:type="dcterms:W3CDTF">2026-05-26T11:21:00Z</dcterms:modified>
</cp:coreProperties>
</file>